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1"/>
        <w:gridCol w:w="2524"/>
        <w:gridCol w:w="3986"/>
      </w:tblGrid>
      <w:tr w:rsidR="000A5BFA" w:rsidTr="006F0718">
        <w:trPr>
          <w:trHeight w:val="1675"/>
        </w:trPr>
        <w:tc>
          <w:tcPr>
            <w:tcW w:w="3451" w:type="dxa"/>
          </w:tcPr>
          <w:p w:rsidR="000A5BFA" w:rsidRDefault="000A5BFA" w:rsidP="00DE65C4">
            <w:r>
              <w:rPr>
                <w:noProof/>
                <w:lang w:eastAsia="el-GR"/>
              </w:rPr>
              <w:drawing>
                <wp:inline distT="0" distB="0" distL="0" distR="0">
                  <wp:extent cx="676910" cy="536575"/>
                  <wp:effectExtent l="0" t="0" r="889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5BFA" w:rsidRPr="00D50BB8" w:rsidRDefault="000A5BFA" w:rsidP="00DE65C4">
            <w:pPr>
              <w:spacing w:after="0" w:line="240" w:lineRule="auto"/>
              <w:rPr>
                <w:b/>
              </w:rPr>
            </w:pPr>
            <w:r w:rsidRPr="00D50BB8">
              <w:rPr>
                <w:b/>
              </w:rPr>
              <w:t>ΕΛΛΗΝΙΚΗ ΔΗΜΟΚΡΑΤΙΑ</w:t>
            </w:r>
          </w:p>
          <w:p w:rsidR="000A5BFA" w:rsidRPr="00D50BB8" w:rsidRDefault="000A5BFA" w:rsidP="00DE65C4">
            <w:pPr>
              <w:spacing w:after="0" w:line="240" w:lineRule="auto"/>
              <w:rPr>
                <w:b/>
              </w:rPr>
            </w:pPr>
            <w:r w:rsidRPr="00D50BB8">
              <w:rPr>
                <w:b/>
              </w:rPr>
              <w:t>ΝΟΜΟΣ ΜΑΓΝΗΣΙΑΣ</w:t>
            </w:r>
          </w:p>
          <w:p w:rsidR="000A5BFA" w:rsidRDefault="000A5BFA" w:rsidP="00DE65C4">
            <w:pPr>
              <w:spacing w:after="0" w:line="240" w:lineRule="auto"/>
            </w:pPr>
            <w:r w:rsidRPr="00D50BB8">
              <w:rPr>
                <w:b/>
              </w:rPr>
              <w:t>ΔΗΜΟΣ ΝΟΤΙΟΥ ΠΗΛΙΟΥ</w:t>
            </w:r>
          </w:p>
        </w:tc>
        <w:tc>
          <w:tcPr>
            <w:tcW w:w="2524" w:type="dxa"/>
          </w:tcPr>
          <w:p w:rsidR="000A5BFA" w:rsidRDefault="000A5BFA" w:rsidP="00DE65C4"/>
        </w:tc>
        <w:tc>
          <w:tcPr>
            <w:tcW w:w="3986" w:type="dxa"/>
          </w:tcPr>
          <w:p w:rsidR="000A5BFA" w:rsidRPr="00D50BB8" w:rsidRDefault="000A5BFA" w:rsidP="00DE65C4">
            <w:pPr>
              <w:rPr>
                <w:b/>
              </w:rPr>
            </w:pPr>
          </w:p>
          <w:p w:rsidR="000A5BFA" w:rsidRPr="00D50BB8" w:rsidRDefault="000A5BFA" w:rsidP="00DE65C4">
            <w:pPr>
              <w:tabs>
                <w:tab w:val="left" w:pos="2027"/>
              </w:tabs>
              <w:ind w:left="700" w:firstLine="8"/>
              <w:rPr>
                <w:b/>
              </w:rPr>
            </w:pPr>
          </w:p>
          <w:p w:rsidR="000A5BFA" w:rsidRPr="00D50BB8" w:rsidRDefault="000A5BFA" w:rsidP="00DE65C4">
            <w:pPr>
              <w:tabs>
                <w:tab w:val="left" w:pos="2027"/>
              </w:tabs>
              <w:rPr>
                <w:b/>
              </w:rPr>
            </w:pPr>
            <w:proofErr w:type="spellStart"/>
            <w:r w:rsidRPr="00D50BB8">
              <w:rPr>
                <w:b/>
              </w:rPr>
              <w:t>Αργαλαστή</w:t>
            </w:r>
            <w:proofErr w:type="spellEnd"/>
            <w:r w:rsidRPr="00D50BB8">
              <w:rPr>
                <w:b/>
              </w:rPr>
              <w:t xml:space="preserve">, </w:t>
            </w:r>
            <w:r w:rsidR="00C467B3">
              <w:rPr>
                <w:b/>
                <w:lang w:val="en-US"/>
              </w:rPr>
              <w:t>29</w:t>
            </w:r>
            <w:r w:rsidRPr="00D50BB8">
              <w:rPr>
                <w:b/>
              </w:rPr>
              <w:t>-</w:t>
            </w:r>
            <w:r w:rsidR="00C467B3">
              <w:rPr>
                <w:b/>
                <w:lang w:val="en-US"/>
              </w:rPr>
              <w:t>07</w:t>
            </w:r>
            <w:r w:rsidRPr="00D50BB8">
              <w:rPr>
                <w:b/>
              </w:rPr>
              <w:t>-20</w:t>
            </w:r>
            <w:r w:rsidR="00C16BA9">
              <w:rPr>
                <w:b/>
              </w:rPr>
              <w:t>22</w:t>
            </w:r>
          </w:p>
          <w:p w:rsidR="000A5BFA" w:rsidRPr="00D50BB8" w:rsidRDefault="000A5BFA" w:rsidP="00DE65C4">
            <w:pPr>
              <w:tabs>
                <w:tab w:val="left" w:pos="2027"/>
              </w:tabs>
              <w:ind w:firstLine="8"/>
              <w:rPr>
                <w:b/>
              </w:rPr>
            </w:pPr>
          </w:p>
        </w:tc>
      </w:tr>
      <w:tr w:rsidR="000A5BFA" w:rsidTr="006F0718">
        <w:trPr>
          <w:trHeight w:val="1909"/>
        </w:trPr>
        <w:tc>
          <w:tcPr>
            <w:tcW w:w="3451" w:type="dxa"/>
          </w:tcPr>
          <w:p w:rsidR="000A5BFA" w:rsidRDefault="000A5BFA" w:rsidP="00DE65C4">
            <w:pPr>
              <w:rPr>
                <w:noProof/>
                <w:lang w:eastAsia="el-GR"/>
              </w:rPr>
            </w:pPr>
          </w:p>
        </w:tc>
        <w:tc>
          <w:tcPr>
            <w:tcW w:w="2524" w:type="dxa"/>
          </w:tcPr>
          <w:p w:rsidR="000A5BFA" w:rsidRDefault="000A5BFA" w:rsidP="00DE65C4">
            <w:pPr>
              <w:jc w:val="right"/>
              <w:rPr>
                <w:b/>
              </w:rPr>
            </w:pPr>
            <w:r w:rsidRPr="00D50BB8">
              <w:rPr>
                <w:b/>
              </w:rPr>
              <w:t>ΈΡΓΟ:</w:t>
            </w:r>
          </w:p>
          <w:p w:rsidR="000A5BFA" w:rsidRDefault="000A5BFA" w:rsidP="00DE65C4">
            <w:pPr>
              <w:jc w:val="right"/>
            </w:pPr>
          </w:p>
        </w:tc>
        <w:tc>
          <w:tcPr>
            <w:tcW w:w="3986" w:type="dxa"/>
          </w:tcPr>
          <w:p w:rsidR="000A5BFA" w:rsidRPr="00D50BB8" w:rsidRDefault="000A5BFA" w:rsidP="00DE65C4">
            <w:pPr>
              <w:rPr>
                <w:b/>
              </w:rPr>
            </w:pPr>
            <w:r w:rsidRPr="00D50BB8">
              <w:rPr>
                <w:b/>
                <w:bCs/>
              </w:rPr>
              <w:t xml:space="preserve">ΑΝΟΙΚΤΟΣ ΑΡΧΙΤΕΚΤΟΝΙΚΟΣ ΔΙΑΓΩΝΙΣΜΟΣ </w:t>
            </w:r>
            <w:r>
              <w:rPr>
                <w:b/>
                <w:bCs/>
              </w:rPr>
              <w:t>ΠΡΟΣΧΕΔΙΩΝ</w:t>
            </w:r>
            <w:r w:rsidRPr="00D50BB8">
              <w:rPr>
                <w:b/>
                <w:bCs/>
              </w:rPr>
              <w:t>, ΕΝΟΣ ΣΤΑΔΙΟΥ, ΓΙΑ ΤΗΝ «</w:t>
            </w:r>
            <w:r w:rsidRPr="00D50BB8">
              <w:rPr>
                <w:rFonts w:cstheme="minorHAnsi"/>
                <w:b/>
                <w:szCs w:val="24"/>
              </w:rPr>
              <w:t>ΑΝΑΠΛΑΣΗ ΠΑΡΑΛΙΑΚΟΥ ΜΕΤΩΠΟΥ ΟΙΚΙΣΜΟΥ ΜΗΛΙΝΑΣ Δ.Ε. ΣΗΠΙΑΔΟΣ</w:t>
            </w:r>
            <w:r w:rsidRPr="00D50BB8">
              <w:rPr>
                <w:b/>
                <w:bCs/>
              </w:rPr>
              <w:t xml:space="preserve">». </w:t>
            </w:r>
          </w:p>
        </w:tc>
      </w:tr>
      <w:tr w:rsidR="000A5BFA" w:rsidTr="006F0718">
        <w:trPr>
          <w:trHeight w:val="405"/>
        </w:trPr>
        <w:tc>
          <w:tcPr>
            <w:tcW w:w="3451" w:type="dxa"/>
          </w:tcPr>
          <w:p w:rsidR="000A5BFA" w:rsidRDefault="000A5BFA" w:rsidP="00DE65C4">
            <w:pPr>
              <w:rPr>
                <w:noProof/>
                <w:lang w:eastAsia="el-GR"/>
              </w:rPr>
            </w:pPr>
          </w:p>
        </w:tc>
        <w:tc>
          <w:tcPr>
            <w:tcW w:w="2524" w:type="dxa"/>
          </w:tcPr>
          <w:p w:rsidR="000A5BFA" w:rsidRPr="00D50BB8" w:rsidRDefault="000A5BFA" w:rsidP="00DE65C4">
            <w:pPr>
              <w:jc w:val="right"/>
            </w:pPr>
            <w:r w:rsidRPr="00D50BB8">
              <w:rPr>
                <w:b/>
                <w:bCs/>
              </w:rPr>
              <w:t>ΧΡΗΜΑΤΟΔΟΤΗΣΗ:</w:t>
            </w:r>
          </w:p>
        </w:tc>
        <w:tc>
          <w:tcPr>
            <w:tcW w:w="3986" w:type="dxa"/>
          </w:tcPr>
          <w:p w:rsidR="000A5BFA" w:rsidRDefault="000A5BFA" w:rsidP="00DE65C4">
            <w:r>
              <w:rPr>
                <w:b/>
                <w:bCs/>
              </w:rPr>
              <w:t>ΠΡΑΣΙΝΟ ΤΑΜΕΙΟ</w:t>
            </w:r>
          </w:p>
        </w:tc>
      </w:tr>
      <w:tr w:rsidR="000A5BFA" w:rsidTr="006F0718">
        <w:trPr>
          <w:trHeight w:val="704"/>
        </w:trPr>
        <w:tc>
          <w:tcPr>
            <w:tcW w:w="3451" w:type="dxa"/>
          </w:tcPr>
          <w:p w:rsidR="000A5BFA" w:rsidRDefault="000A5BFA" w:rsidP="00DE65C4">
            <w:pPr>
              <w:rPr>
                <w:noProof/>
                <w:lang w:eastAsia="el-GR"/>
              </w:rPr>
            </w:pPr>
          </w:p>
        </w:tc>
        <w:tc>
          <w:tcPr>
            <w:tcW w:w="2524" w:type="dxa"/>
          </w:tcPr>
          <w:p w:rsidR="000A5BFA" w:rsidRPr="00D50BB8" w:rsidRDefault="000A5BFA" w:rsidP="00DE65C4">
            <w:pPr>
              <w:jc w:val="right"/>
            </w:pPr>
            <w:r w:rsidRPr="00D50BB8">
              <w:rPr>
                <w:b/>
                <w:bCs/>
              </w:rPr>
              <w:t>ΠΡΟΫΠ/ΣΜΟΣ ΒΡΑΒΕΙΩΝ</w:t>
            </w:r>
            <w:r>
              <w:rPr>
                <w:b/>
                <w:bCs/>
              </w:rPr>
              <w:t>:</w:t>
            </w:r>
          </w:p>
        </w:tc>
        <w:tc>
          <w:tcPr>
            <w:tcW w:w="3986" w:type="dxa"/>
          </w:tcPr>
          <w:p w:rsidR="000A5BFA" w:rsidRDefault="000A5BFA" w:rsidP="00DE65C4">
            <w:pPr>
              <w:rPr>
                <w:b/>
                <w:bCs/>
              </w:rPr>
            </w:pPr>
            <w:r>
              <w:rPr>
                <w:b/>
                <w:bCs/>
              </w:rPr>
              <w:t>51.720,00€ (με Φ.Π.Α)</w:t>
            </w:r>
          </w:p>
        </w:tc>
      </w:tr>
      <w:tr w:rsidR="000A5BFA" w:rsidTr="006F0718">
        <w:trPr>
          <w:trHeight w:val="405"/>
        </w:trPr>
        <w:tc>
          <w:tcPr>
            <w:tcW w:w="3451" w:type="dxa"/>
          </w:tcPr>
          <w:p w:rsidR="000A5BFA" w:rsidRDefault="000A5BFA" w:rsidP="00DE65C4">
            <w:pPr>
              <w:rPr>
                <w:noProof/>
                <w:lang w:eastAsia="el-GR"/>
              </w:rPr>
            </w:pPr>
          </w:p>
        </w:tc>
        <w:tc>
          <w:tcPr>
            <w:tcW w:w="2524" w:type="dxa"/>
          </w:tcPr>
          <w:p w:rsidR="000A5BFA" w:rsidRPr="00D50BB8" w:rsidRDefault="000A5BFA" w:rsidP="00DE65C4">
            <w:pPr>
              <w:jc w:val="right"/>
              <w:rPr>
                <w:b/>
                <w:bCs/>
              </w:rPr>
            </w:pPr>
            <w:r w:rsidRPr="00D50BB8">
              <w:rPr>
                <w:b/>
                <w:bCs/>
              </w:rPr>
              <w:t>CPV</w:t>
            </w:r>
            <w:r>
              <w:rPr>
                <w:b/>
                <w:bCs/>
              </w:rPr>
              <w:t>:</w:t>
            </w:r>
          </w:p>
        </w:tc>
        <w:tc>
          <w:tcPr>
            <w:tcW w:w="3986" w:type="dxa"/>
          </w:tcPr>
          <w:p w:rsidR="000A5BFA" w:rsidRDefault="000A5BFA" w:rsidP="00DE65C4">
            <w:pPr>
              <w:rPr>
                <w:b/>
                <w:bCs/>
              </w:rPr>
            </w:pPr>
            <w:r w:rsidRPr="00D50BB8">
              <w:rPr>
                <w:b/>
                <w:bCs/>
              </w:rPr>
              <w:t>71220000-</w:t>
            </w:r>
            <w:r>
              <w:rPr>
                <w:b/>
                <w:bCs/>
              </w:rPr>
              <w:t>0</w:t>
            </w:r>
          </w:p>
        </w:tc>
      </w:tr>
    </w:tbl>
    <w:p w:rsidR="000A5BFA" w:rsidRDefault="000A5BFA" w:rsidP="000A5BFA">
      <w:pPr>
        <w:rPr>
          <w:lang w:val="en-US"/>
        </w:rPr>
      </w:pPr>
    </w:p>
    <w:p w:rsidR="000A5BFA" w:rsidRPr="000A5BFA" w:rsidRDefault="000A5BFA" w:rsidP="000A5BFA">
      <w:pPr>
        <w:ind w:left="360"/>
        <w:jc w:val="center"/>
        <w:rPr>
          <w:b/>
          <w:u w:val="single"/>
        </w:rPr>
      </w:pPr>
      <w:r w:rsidRPr="000A5BFA">
        <w:rPr>
          <w:b/>
          <w:u w:val="single"/>
        </w:rPr>
        <w:t>ΤΕΥΧΟΣ ΤΕΧΝΙΚΩΝ ΔΕΔΟΜΕΝΩΝ.</w:t>
      </w:r>
    </w:p>
    <w:p w:rsidR="000A5BFA" w:rsidRDefault="000A5BFA" w:rsidP="000A5BFA">
      <w:pPr>
        <w:jc w:val="center"/>
        <w:rPr>
          <w:lang w:val="en-US"/>
        </w:rPr>
      </w:pPr>
    </w:p>
    <w:p w:rsidR="00FE703A" w:rsidRPr="00FE703A" w:rsidRDefault="00FE703A" w:rsidP="00FE703A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sz w:val="22"/>
          <w:u w:val="single"/>
        </w:rPr>
      </w:pPr>
      <w:r w:rsidRPr="00FE703A">
        <w:rPr>
          <w:rFonts w:cstheme="minorHAnsi"/>
          <w:b/>
          <w:sz w:val="28"/>
          <w:szCs w:val="28"/>
          <w:u w:val="single"/>
        </w:rPr>
        <w:t>ΚΕΦΑΛΑΙΟ 1</w:t>
      </w:r>
    </w:p>
    <w:p w:rsidR="00FE703A" w:rsidRPr="00FE703A" w:rsidRDefault="00FE703A">
      <w:pPr>
        <w:rPr>
          <w:rFonts w:cstheme="minorHAnsi"/>
          <w:b/>
          <w:szCs w:val="24"/>
        </w:rPr>
      </w:pPr>
    </w:p>
    <w:p w:rsidR="00FE703A" w:rsidRPr="00FE703A" w:rsidRDefault="00FE703A" w:rsidP="00FE703A">
      <w:pPr>
        <w:pStyle w:val="a4"/>
        <w:numPr>
          <w:ilvl w:val="1"/>
          <w:numId w:val="33"/>
        </w:numPr>
        <w:rPr>
          <w:rFonts w:cstheme="minorHAnsi"/>
          <w:b/>
          <w:szCs w:val="24"/>
        </w:rPr>
      </w:pPr>
      <w:r w:rsidRPr="00FE703A">
        <w:rPr>
          <w:rFonts w:cstheme="minorHAnsi"/>
          <w:b/>
          <w:szCs w:val="24"/>
        </w:rPr>
        <w:t>ΔΗΜΟΣ ΝΟΤΙΟΥ ΠΗΛΙΟΥ</w:t>
      </w:r>
    </w:p>
    <w:p w:rsidR="00FE703A" w:rsidRDefault="00FE703A">
      <w:pPr>
        <w:rPr>
          <w:rFonts w:cstheme="minorHAnsi"/>
        </w:rPr>
      </w:pPr>
      <w:r w:rsidRPr="00FE703A">
        <w:rPr>
          <w:rFonts w:cstheme="minorHAnsi"/>
        </w:rPr>
        <w:t xml:space="preserve">Ο Δήμος Νοτίου Πηλίου είναι δήμος της περιφέρειας Θεσσαλίας με έκταση 369,36 </w:t>
      </w:r>
      <w:proofErr w:type="spellStart"/>
      <w:r w:rsidRPr="00FE703A">
        <w:rPr>
          <w:rFonts w:cstheme="minorHAnsi"/>
        </w:rPr>
        <w:t>τετρ.χλμ</w:t>
      </w:r>
      <w:proofErr w:type="spellEnd"/>
      <w:r w:rsidRPr="00FE703A">
        <w:rPr>
          <w:rFonts w:cstheme="minorHAnsi"/>
        </w:rPr>
        <w:t>. και πληθυσμό 10.216 άτομα με βάση την απογραφή του 20</w:t>
      </w:r>
      <w:r w:rsidR="00F86282">
        <w:rPr>
          <w:rFonts w:cstheme="minorHAnsi"/>
        </w:rPr>
        <w:t>0</w:t>
      </w:r>
      <w:r w:rsidRPr="00FE703A">
        <w:rPr>
          <w:rFonts w:cstheme="minorHAnsi"/>
        </w:rPr>
        <w:t xml:space="preserve">1 (11.563 κάτοικους σύμφωνα με την απογραφή του 2001). Έδρα του δήμου είναι η </w:t>
      </w:r>
      <w:proofErr w:type="spellStart"/>
      <w:r w:rsidRPr="00FE703A">
        <w:rPr>
          <w:rFonts w:cstheme="minorHAnsi"/>
        </w:rPr>
        <w:t>Αργαλασ</w:t>
      </w:r>
      <w:r>
        <w:rPr>
          <w:rFonts w:cstheme="minorHAnsi"/>
        </w:rPr>
        <w:t>τή</w:t>
      </w:r>
      <w:proofErr w:type="spellEnd"/>
      <w:r>
        <w:rPr>
          <w:rFonts w:cstheme="minorHAnsi"/>
        </w:rPr>
        <w:t>. Ιστορική έδρα: το Τρίκερι</w:t>
      </w:r>
      <w:r w:rsidRPr="00FE703A">
        <w:rPr>
          <w:rFonts w:cstheme="minorHAnsi"/>
        </w:rPr>
        <w:t>.</w:t>
      </w:r>
    </w:p>
    <w:p w:rsidR="00FE703A" w:rsidRDefault="00FE703A">
      <w:pPr>
        <w:rPr>
          <w:rFonts w:cstheme="minorHAnsi"/>
        </w:rPr>
      </w:pPr>
    </w:p>
    <w:p w:rsidR="00FE703A" w:rsidRDefault="00FE703A" w:rsidP="00FE703A">
      <w:pPr>
        <w:pStyle w:val="a4"/>
        <w:numPr>
          <w:ilvl w:val="1"/>
          <w:numId w:val="33"/>
        </w:numPr>
        <w:rPr>
          <w:rFonts w:cstheme="minorHAnsi"/>
          <w:b/>
        </w:rPr>
      </w:pPr>
      <w:r>
        <w:rPr>
          <w:rFonts w:cstheme="minorHAnsi"/>
          <w:b/>
        </w:rPr>
        <w:t>ΟΙΚΙΣΜΟΣ «ΜΗΛΙΝΑ»</w:t>
      </w:r>
    </w:p>
    <w:p w:rsidR="00FE703A" w:rsidRPr="00335BF8" w:rsidRDefault="00FE703A" w:rsidP="00FE703A">
      <w:pPr>
        <w:rPr>
          <w:rFonts w:cstheme="minorHAnsi"/>
        </w:rPr>
      </w:pPr>
      <w:r>
        <w:rPr>
          <w:rFonts w:cstheme="minorHAnsi"/>
        </w:rPr>
        <w:t xml:space="preserve">Ο οικισμός </w:t>
      </w:r>
      <w:proofErr w:type="spellStart"/>
      <w:r>
        <w:rPr>
          <w:rFonts w:cstheme="minorHAnsi"/>
        </w:rPr>
        <w:t>Μηλίνας</w:t>
      </w:r>
      <w:proofErr w:type="spellEnd"/>
      <w:r>
        <w:rPr>
          <w:rFonts w:cstheme="minorHAnsi"/>
        </w:rPr>
        <w:t xml:space="preserve"> ανήκει διοικητικά στην Τοπική Κοινότητα </w:t>
      </w:r>
      <w:proofErr w:type="spellStart"/>
      <w:r>
        <w:rPr>
          <w:rFonts w:cstheme="minorHAnsi"/>
        </w:rPr>
        <w:t>Μηλίνας</w:t>
      </w:r>
      <w:proofErr w:type="spellEnd"/>
      <w:r>
        <w:rPr>
          <w:rFonts w:cstheme="minorHAnsi"/>
        </w:rPr>
        <w:t xml:space="preserve"> της Δημοτικής Ενότητας </w:t>
      </w:r>
      <w:proofErr w:type="spellStart"/>
      <w:r>
        <w:rPr>
          <w:rFonts w:cstheme="minorHAnsi"/>
        </w:rPr>
        <w:t>Σηπιαδός</w:t>
      </w:r>
      <w:proofErr w:type="spellEnd"/>
      <w:r>
        <w:rPr>
          <w:rFonts w:cstheme="minorHAnsi"/>
        </w:rPr>
        <w:t xml:space="preserve"> του Δήμου Νοτίου Πηλίου. Ο πληθυσμός της είναι 677 κατοίκους</w:t>
      </w:r>
      <w:r w:rsidRPr="00FE703A">
        <w:rPr>
          <w:rFonts w:cstheme="minorHAnsi"/>
        </w:rPr>
        <w:t xml:space="preserve"> </w:t>
      </w:r>
      <w:r>
        <w:rPr>
          <w:rFonts w:cstheme="minorHAnsi"/>
        </w:rPr>
        <w:t>μ</w:t>
      </w:r>
      <w:r w:rsidR="00335BF8">
        <w:rPr>
          <w:rFonts w:cstheme="minorHAnsi"/>
        </w:rPr>
        <w:t>ε βάση την απογραφή του 20</w:t>
      </w:r>
      <w:r w:rsidR="00335BF8" w:rsidRPr="00335BF8">
        <w:rPr>
          <w:rFonts w:cstheme="minorHAnsi"/>
        </w:rPr>
        <w:t>0</w:t>
      </w:r>
      <w:r w:rsidR="00335BF8">
        <w:rPr>
          <w:rFonts w:cstheme="minorHAnsi"/>
        </w:rPr>
        <w:t>1</w:t>
      </w:r>
      <w:r w:rsidR="00335BF8" w:rsidRPr="00335BF8">
        <w:rPr>
          <w:rFonts w:cstheme="minorHAnsi"/>
        </w:rPr>
        <w:t>.</w:t>
      </w:r>
    </w:p>
    <w:p w:rsidR="00FE703A" w:rsidRDefault="00FE703A" w:rsidP="00FE703A">
      <w:pPr>
        <w:keepNext/>
        <w:jc w:val="center"/>
      </w:pPr>
      <w:r>
        <w:rPr>
          <w:rFonts w:cstheme="minorHAnsi"/>
          <w:noProof/>
          <w:lang w:eastAsia="el-GR"/>
        </w:rPr>
        <w:lastRenderedPageBreak/>
        <w:drawing>
          <wp:inline distT="0" distB="0" distL="0" distR="0">
            <wp:extent cx="5124450" cy="4676775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03A" w:rsidRDefault="00FE703A" w:rsidP="00FE703A">
      <w:pPr>
        <w:pStyle w:val="a6"/>
        <w:jc w:val="center"/>
        <w:rPr>
          <w:b w:val="0"/>
          <w:color w:val="auto"/>
          <w:sz w:val="22"/>
          <w:szCs w:val="22"/>
        </w:rPr>
      </w:pPr>
      <w:r w:rsidRPr="00FE703A">
        <w:rPr>
          <w:color w:val="auto"/>
          <w:sz w:val="22"/>
          <w:szCs w:val="22"/>
        </w:rPr>
        <w:t xml:space="preserve">Εικόνα </w:t>
      </w:r>
      <w:r w:rsidR="00B114BF" w:rsidRPr="00FE703A">
        <w:rPr>
          <w:color w:val="auto"/>
          <w:sz w:val="22"/>
          <w:szCs w:val="22"/>
        </w:rPr>
        <w:fldChar w:fldCharType="begin"/>
      </w:r>
      <w:r w:rsidRPr="00FE703A">
        <w:rPr>
          <w:color w:val="auto"/>
          <w:sz w:val="22"/>
          <w:szCs w:val="22"/>
        </w:rPr>
        <w:instrText xml:space="preserve"> SEQ Εικόνα \* ARABIC </w:instrText>
      </w:r>
      <w:r w:rsidR="00B114BF" w:rsidRPr="00FE703A">
        <w:rPr>
          <w:color w:val="auto"/>
          <w:sz w:val="22"/>
          <w:szCs w:val="22"/>
        </w:rPr>
        <w:fldChar w:fldCharType="separate"/>
      </w:r>
      <w:r w:rsidR="00547E9C">
        <w:rPr>
          <w:noProof/>
          <w:color w:val="auto"/>
          <w:sz w:val="22"/>
          <w:szCs w:val="22"/>
        </w:rPr>
        <w:t>1</w:t>
      </w:r>
      <w:r w:rsidR="00B114BF" w:rsidRPr="00FE703A"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 xml:space="preserve">: </w:t>
      </w:r>
      <w:r>
        <w:rPr>
          <w:b w:val="0"/>
          <w:color w:val="auto"/>
          <w:sz w:val="22"/>
          <w:szCs w:val="22"/>
        </w:rPr>
        <w:t xml:space="preserve">Οικισμός </w:t>
      </w:r>
      <w:proofErr w:type="spellStart"/>
      <w:r>
        <w:rPr>
          <w:b w:val="0"/>
          <w:color w:val="auto"/>
          <w:sz w:val="22"/>
          <w:szCs w:val="22"/>
        </w:rPr>
        <w:t>Μηλίνας</w:t>
      </w:r>
      <w:proofErr w:type="spellEnd"/>
    </w:p>
    <w:p w:rsidR="00D0292B" w:rsidRDefault="00D0292B" w:rsidP="00FE703A">
      <w:pPr>
        <w:rPr>
          <w:b/>
          <w:sz w:val="28"/>
          <w:szCs w:val="28"/>
          <w:u w:val="single"/>
        </w:rPr>
      </w:pPr>
    </w:p>
    <w:p w:rsidR="00D0292B" w:rsidRDefault="00D0292B" w:rsidP="00FE703A">
      <w:pPr>
        <w:rPr>
          <w:b/>
          <w:sz w:val="28"/>
          <w:szCs w:val="28"/>
          <w:u w:val="single"/>
        </w:rPr>
      </w:pPr>
    </w:p>
    <w:p w:rsidR="00D0292B" w:rsidRDefault="00D0292B" w:rsidP="00FE703A">
      <w:pPr>
        <w:rPr>
          <w:b/>
          <w:sz w:val="28"/>
          <w:szCs w:val="28"/>
          <w:u w:val="single"/>
        </w:rPr>
      </w:pPr>
    </w:p>
    <w:p w:rsidR="00D0292B" w:rsidRDefault="00D0292B" w:rsidP="00FE703A">
      <w:pPr>
        <w:rPr>
          <w:b/>
          <w:sz w:val="28"/>
          <w:szCs w:val="28"/>
          <w:u w:val="single"/>
        </w:rPr>
      </w:pPr>
    </w:p>
    <w:p w:rsidR="00D0292B" w:rsidRDefault="00D0292B" w:rsidP="00FE703A">
      <w:pPr>
        <w:rPr>
          <w:b/>
          <w:sz w:val="28"/>
          <w:szCs w:val="28"/>
          <w:u w:val="single"/>
        </w:rPr>
      </w:pPr>
    </w:p>
    <w:p w:rsidR="00D0292B" w:rsidRDefault="00D0292B" w:rsidP="00FE703A">
      <w:pPr>
        <w:rPr>
          <w:b/>
          <w:sz w:val="28"/>
          <w:szCs w:val="28"/>
          <w:u w:val="single"/>
        </w:rPr>
      </w:pPr>
    </w:p>
    <w:p w:rsidR="00D0292B" w:rsidRDefault="00D0292B" w:rsidP="00FE703A">
      <w:pPr>
        <w:rPr>
          <w:b/>
          <w:sz w:val="28"/>
          <w:szCs w:val="28"/>
          <w:u w:val="single"/>
        </w:rPr>
      </w:pPr>
    </w:p>
    <w:p w:rsidR="00D0292B" w:rsidRDefault="00D0292B" w:rsidP="00FE703A">
      <w:pPr>
        <w:rPr>
          <w:b/>
          <w:sz w:val="28"/>
          <w:szCs w:val="28"/>
          <w:u w:val="single"/>
        </w:rPr>
      </w:pPr>
    </w:p>
    <w:p w:rsidR="00D0292B" w:rsidRDefault="00D0292B" w:rsidP="00FE703A">
      <w:pPr>
        <w:rPr>
          <w:b/>
          <w:sz w:val="28"/>
          <w:szCs w:val="28"/>
          <w:u w:val="single"/>
        </w:rPr>
      </w:pPr>
    </w:p>
    <w:p w:rsidR="00D0292B" w:rsidRDefault="00D0292B" w:rsidP="00FE703A">
      <w:pPr>
        <w:rPr>
          <w:b/>
          <w:sz w:val="28"/>
          <w:szCs w:val="28"/>
          <w:u w:val="single"/>
        </w:rPr>
      </w:pPr>
    </w:p>
    <w:p w:rsidR="00D0292B" w:rsidRDefault="00D0292B" w:rsidP="00FE703A">
      <w:pPr>
        <w:rPr>
          <w:b/>
          <w:sz w:val="28"/>
          <w:szCs w:val="28"/>
          <w:u w:val="single"/>
        </w:rPr>
      </w:pPr>
    </w:p>
    <w:p w:rsidR="00FE703A" w:rsidRPr="00FE703A" w:rsidRDefault="00FE703A" w:rsidP="00FE703A">
      <w:pPr>
        <w:rPr>
          <w:b/>
          <w:sz w:val="28"/>
          <w:szCs w:val="28"/>
          <w:u w:val="single"/>
        </w:rPr>
      </w:pPr>
      <w:r w:rsidRPr="00FE703A">
        <w:rPr>
          <w:b/>
          <w:sz w:val="28"/>
          <w:szCs w:val="28"/>
          <w:u w:val="single"/>
        </w:rPr>
        <w:lastRenderedPageBreak/>
        <w:t>ΚΕΦΑΛΑΙΟ 2</w:t>
      </w:r>
    </w:p>
    <w:p w:rsidR="00FE703A" w:rsidRDefault="00FE703A" w:rsidP="00FE703A">
      <w:pPr>
        <w:rPr>
          <w:b/>
        </w:rPr>
      </w:pPr>
      <w:r>
        <w:rPr>
          <w:b/>
        </w:rPr>
        <w:t>2.1. Περιοχή μελέτης</w:t>
      </w:r>
    </w:p>
    <w:p w:rsidR="00D0292B" w:rsidRDefault="00D0292B" w:rsidP="00D0292B">
      <w:pPr>
        <w:keepNext/>
        <w:jc w:val="center"/>
      </w:pPr>
      <w:r>
        <w:rPr>
          <w:b/>
          <w:noProof/>
          <w:lang w:eastAsia="el-GR"/>
        </w:rPr>
        <w:drawing>
          <wp:inline distT="0" distB="0" distL="0" distR="0">
            <wp:extent cx="4627200" cy="4176000"/>
            <wp:effectExtent l="19050" t="0" r="195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00" cy="41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03A" w:rsidRPr="00D0292B" w:rsidRDefault="00D0292B" w:rsidP="00D0292B">
      <w:pPr>
        <w:pStyle w:val="a6"/>
        <w:jc w:val="center"/>
        <w:rPr>
          <w:b w:val="0"/>
          <w:color w:val="auto"/>
          <w:sz w:val="22"/>
          <w:szCs w:val="22"/>
        </w:rPr>
      </w:pPr>
      <w:r w:rsidRPr="00D0292B">
        <w:rPr>
          <w:color w:val="auto"/>
          <w:sz w:val="22"/>
          <w:szCs w:val="22"/>
        </w:rPr>
        <w:t xml:space="preserve">Εικόνα </w:t>
      </w:r>
      <w:r w:rsidR="00B114BF" w:rsidRPr="00D0292B">
        <w:rPr>
          <w:color w:val="auto"/>
          <w:sz w:val="22"/>
          <w:szCs w:val="22"/>
        </w:rPr>
        <w:fldChar w:fldCharType="begin"/>
      </w:r>
      <w:r w:rsidRPr="00D0292B">
        <w:rPr>
          <w:color w:val="auto"/>
          <w:sz w:val="22"/>
          <w:szCs w:val="22"/>
        </w:rPr>
        <w:instrText xml:space="preserve"> SEQ Εικόνα \* ARABIC </w:instrText>
      </w:r>
      <w:r w:rsidR="00B114BF" w:rsidRPr="00D0292B">
        <w:rPr>
          <w:color w:val="auto"/>
          <w:sz w:val="22"/>
          <w:szCs w:val="22"/>
        </w:rPr>
        <w:fldChar w:fldCharType="separate"/>
      </w:r>
      <w:r w:rsidR="00547E9C">
        <w:rPr>
          <w:noProof/>
          <w:color w:val="auto"/>
          <w:sz w:val="22"/>
          <w:szCs w:val="22"/>
        </w:rPr>
        <w:t>2</w:t>
      </w:r>
      <w:r w:rsidR="00B114BF" w:rsidRPr="00D0292B"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>: Περιοχή μελέτης</w:t>
      </w:r>
    </w:p>
    <w:p w:rsidR="00BE1495" w:rsidRDefault="00BE1495" w:rsidP="00FE703A">
      <w:pPr>
        <w:rPr>
          <w:b/>
        </w:rPr>
      </w:pPr>
    </w:p>
    <w:p w:rsidR="00BE1495" w:rsidRPr="00BE1495" w:rsidRDefault="00BE1495" w:rsidP="00FE703A">
      <w:pPr>
        <w:rPr>
          <w:b/>
          <w:sz w:val="28"/>
          <w:szCs w:val="28"/>
          <w:u w:val="single"/>
        </w:rPr>
      </w:pPr>
      <w:r w:rsidRPr="00BE1495">
        <w:rPr>
          <w:b/>
          <w:sz w:val="28"/>
          <w:szCs w:val="28"/>
          <w:u w:val="single"/>
        </w:rPr>
        <w:t>ΚΕΦΑΛΑΙΟ 3</w:t>
      </w:r>
    </w:p>
    <w:p w:rsidR="00BE1495" w:rsidRPr="00BE1495" w:rsidRDefault="00BE1495" w:rsidP="00BE1495">
      <w:pPr>
        <w:rPr>
          <w:b/>
          <w:szCs w:val="24"/>
        </w:rPr>
      </w:pPr>
      <w:r w:rsidRPr="00BE1495">
        <w:rPr>
          <w:b/>
          <w:szCs w:val="24"/>
        </w:rPr>
        <w:t>3.1. Χαρακτήρας του προτεινόμενου έργου</w:t>
      </w:r>
    </w:p>
    <w:p w:rsidR="00BE1495" w:rsidRDefault="00BE1495" w:rsidP="00BE1495">
      <w:pPr>
        <w:rPr>
          <w:szCs w:val="24"/>
        </w:rPr>
      </w:pPr>
      <w:r w:rsidRPr="00BE1495">
        <w:rPr>
          <w:szCs w:val="24"/>
        </w:rPr>
        <w:t>Το έργο με τίτλο «Α</w:t>
      </w:r>
      <w:r>
        <w:t xml:space="preserve">νάπλαση Παραλιακού Μετώπου του οικισμού </w:t>
      </w:r>
      <w:proofErr w:type="spellStart"/>
      <w:r>
        <w:t>Μηλίνας</w:t>
      </w:r>
      <w:proofErr w:type="spellEnd"/>
      <w:r>
        <w:t xml:space="preserve"> Δ.Ε. </w:t>
      </w:r>
      <w:proofErr w:type="spellStart"/>
      <w:r>
        <w:t>Σηπιάδος</w:t>
      </w:r>
      <w:proofErr w:type="spellEnd"/>
      <w:r>
        <w:rPr>
          <w:szCs w:val="24"/>
        </w:rPr>
        <w:t xml:space="preserve">», θεωρείται αξιόλογο τεχνικό </w:t>
      </w:r>
      <w:r w:rsidRPr="00BE1495">
        <w:rPr>
          <w:szCs w:val="24"/>
        </w:rPr>
        <w:t xml:space="preserve">έργο, βάσει του άρθρου 2, παρ. 2 και 3 </w:t>
      </w:r>
      <w:r w:rsidR="00F86282" w:rsidRPr="00DA6F1C">
        <w:t>της Υπουργικής Απόφασης ΥΠΕΝ/ΔΜΕΑΑΠ/48505/387/2021 (ΦΕΚ 2239/Β/31-5-2021)</w:t>
      </w:r>
      <w:r>
        <w:rPr>
          <w:szCs w:val="24"/>
        </w:rPr>
        <w:t xml:space="preserve"> και πληροί τα κριτήρια </w:t>
      </w:r>
      <w:r w:rsidRPr="00BE1495">
        <w:rPr>
          <w:szCs w:val="24"/>
        </w:rPr>
        <w:t>χρήσης που αναφέρονται στην ανωτέρω απόφαση, δεδ</w:t>
      </w:r>
      <w:r>
        <w:rPr>
          <w:szCs w:val="24"/>
        </w:rPr>
        <w:t xml:space="preserve">ομένου ότι αφορά σε διαμόρφωση- </w:t>
      </w:r>
      <w:r w:rsidRPr="00BE1495">
        <w:rPr>
          <w:szCs w:val="24"/>
        </w:rPr>
        <w:t xml:space="preserve">ανάπλαση σημαντικού ελεύθερου δημοτικού χώρου για </w:t>
      </w:r>
      <w:r>
        <w:rPr>
          <w:szCs w:val="24"/>
        </w:rPr>
        <w:t xml:space="preserve">τον οικισμό </w:t>
      </w:r>
      <w:proofErr w:type="spellStart"/>
      <w:r>
        <w:rPr>
          <w:szCs w:val="24"/>
        </w:rPr>
        <w:t>Μηλίνας</w:t>
      </w:r>
      <w:proofErr w:type="spellEnd"/>
      <w:r>
        <w:rPr>
          <w:szCs w:val="24"/>
        </w:rPr>
        <w:t xml:space="preserve">, ενώ η λειτουργία </w:t>
      </w:r>
      <w:r w:rsidRPr="00BE1495">
        <w:rPr>
          <w:szCs w:val="24"/>
        </w:rPr>
        <w:t>του, η θέση και τα ιδιαίτερα χαρακτηριστικά του έχουν επί</w:t>
      </w:r>
      <w:r>
        <w:rPr>
          <w:szCs w:val="24"/>
        </w:rPr>
        <w:t xml:space="preserve">δραση στο ευρύτερο δομημένο και </w:t>
      </w:r>
      <w:r w:rsidRPr="00BE1495">
        <w:rPr>
          <w:szCs w:val="24"/>
        </w:rPr>
        <w:t>φυσικό περιβάλλον της περιοχής.</w:t>
      </w:r>
    </w:p>
    <w:p w:rsidR="00BE1495" w:rsidRDefault="00BE1495" w:rsidP="00BE1495">
      <w:pPr>
        <w:rPr>
          <w:szCs w:val="24"/>
        </w:rPr>
      </w:pPr>
    </w:p>
    <w:p w:rsidR="00F86282" w:rsidRDefault="00F86282" w:rsidP="00BE1495">
      <w:pPr>
        <w:rPr>
          <w:szCs w:val="24"/>
        </w:rPr>
      </w:pPr>
    </w:p>
    <w:p w:rsidR="00D0292B" w:rsidRPr="006F0718" w:rsidRDefault="00D0292B" w:rsidP="00BE1495">
      <w:pPr>
        <w:rPr>
          <w:szCs w:val="24"/>
        </w:rPr>
      </w:pPr>
    </w:p>
    <w:p w:rsidR="00335BF8" w:rsidRPr="006F0718" w:rsidRDefault="00335BF8" w:rsidP="00BE1495">
      <w:pPr>
        <w:rPr>
          <w:szCs w:val="24"/>
        </w:rPr>
      </w:pPr>
    </w:p>
    <w:p w:rsidR="00BE1495" w:rsidRPr="00BE1495" w:rsidRDefault="00BE1495" w:rsidP="00BE1495">
      <w:pPr>
        <w:rPr>
          <w:b/>
        </w:rPr>
      </w:pPr>
      <w:r>
        <w:rPr>
          <w:b/>
        </w:rPr>
        <w:lastRenderedPageBreak/>
        <w:t>3.2. Σκο</w:t>
      </w:r>
      <w:r w:rsidRPr="00BE1495">
        <w:rPr>
          <w:b/>
        </w:rPr>
        <w:t xml:space="preserve">πός του διαγωνισμού </w:t>
      </w:r>
    </w:p>
    <w:p w:rsidR="00BE1495" w:rsidRPr="00E47DEA" w:rsidRDefault="00BE1495" w:rsidP="00BE1495">
      <w:r>
        <w:t xml:space="preserve">Ο Ανοικτός Αρχιτεκτονικός Διαγωνισμός για την «Ανάπλαση Παραλιακού Μετώπου του οικισμού </w:t>
      </w:r>
      <w:proofErr w:type="spellStart"/>
      <w:r>
        <w:t>Μηλίνας</w:t>
      </w:r>
      <w:proofErr w:type="spellEnd"/>
      <w:r>
        <w:t xml:space="preserve"> Δ.Ε. </w:t>
      </w:r>
      <w:proofErr w:type="spellStart"/>
      <w:r>
        <w:t>Σηπιάδος</w:t>
      </w:r>
      <w:proofErr w:type="spellEnd"/>
      <w:r>
        <w:t xml:space="preserve">», αφορά την διαμόρφωση– ανάπλαση του παραλιακού μετώπου του οικισμού </w:t>
      </w:r>
      <w:proofErr w:type="spellStart"/>
      <w:r>
        <w:t>Μηλίνας</w:t>
      </w:r>
      <w:proofErr w:type="spellEnd"/>
      <w:r>
        <w:t xml:space="preserve"> εμβαδού 21,56 στρ.. Στόχος της ανάπλασης είναι η αισθητική και λειτουργική αναβάθμισή της παράκτιας ζώνης.</w:t>
      </w:r>
      <w:r w:rsidR="007A4827">
        <w:t xml:space="preserve"> </w:t>
      </w:r>
      <w:r w:rsidRPr="00665F13">
        <w:t xml:space="preserve">Ο εν λόγω χώρος </w:t>
      </w:r>
      <w:r>
        <w:t>βρίσκεται εντός των ορίων αιγιαλού και ζώνης παραλίας σύμφωνα με το ΦΕΚ 1217/Δ΄/14-11-2003</w:t>
      </w:r>
      <w:r w:rsidRPr="00665F13">
        <w:t>.</w:t>
      </w:r>
    </w:p>
    <w:p w:rsidR="00BE1495" w:rsidRDefault="00BE1495" w:rsidP="00BE1495">
      <w:r>
        <w:rPr>
          <w:rFonts w:ascii="Calibri" w:hAnsi="Calibri" w:cs="Calibri"/>
          <w:szCs w:val="24"/>
        </w:rPr>
        <w:t xml:space="preserve">Ο </w:t>
      </w:r>
      <w:r w:rsidRPr="007B5086">
        <w:rPr>
          <w:rFonts w:ascii="Calibri" w:hAnsi="Calibri" w:cs="Calibri"/>
          <w:b/>
          <w:szCs w:val="24"/>
        </w:rPr>
        <w:t>κύριος σ</w:t>
      </w:r>
      <w:r>
        <w:rPr>
          <w:rFonts w:ascii="Calibri" w:hAnsi="Calibri" w:cs="Calibri"/>
          <w:b/>
          <w:szCs w:val="24"/>
        </w:rPr>
        <w:t>κοπό</w:t>
      </w:r>
      <w:r w:rsidRPr="007B5086">
        <w:rPr>
          <w:rFonts w:ascii="Calibri" w:hAnsi="Calibri" w:cs="Calibri"/>
          <w:b/>
          <w:szCs w:val="24"/>
        </w:rPr>
        <w:t>ς</w:t>
      </w:r>
      <w:r>
        <w:rPr>
          <w:rFonts w:ascii="Calibri" w:hAnsi="Calibri" w:cs="Calibri"/>
          <w:szCs w:val="24"/>
        </w:rPr>
        <w:t xml:space="preserve"> του Διαγωνισμού είναι η επιλογή της καλύτερης και πληρέστερης πρότασης</w:t>
      </w:r>
      <w:r>
        <w:t xml:space="preserve"> από λειτουργικής, αισθητικής, τεχνικής και οικονομικής άποψης και η επιδίωξη του Δήμου είναι να προκύψει ένα συνολικό αποτέλεσμα υψηλής αρχιτεκτονικής που θα ικανοποιεί τις εξής επιδιώξεις:</w:t>
      </w:r>
    </w:p>
    <w:p w:rsidR="00BE1495" w:rsidRDefault="00BE1495" w:rsidP="00BE1495">
      <w:pPr>
        <w:pStyle w:val="a4"/>
        <w:numPr>
          <w:ilvl w:val="0"/>
          <w:numId w:val="34"/>
        </w:numPr>
      </w:pPr>
      <w:r>
        <w:t>Τον επανασχεδιασμό του θαλάσσιου μετώπου, με στόχο την αισθητική και λειτουργική αναβάθμιση του, καθώς και την καλύτερη δυνατή αξιοποίηση υπαρχόντων κτιριακών υποδομών ή την προσθήκη νέων.</w:t>
      </w:r>
    </w:p>
    <w:p w:rsidR="00BE1495" w:rsidRDefault="00BE1495" w:rsidP="00BE1495">
      <w:pPr>
        <w:pStyle w:val="a4"/>
        <w:numPr>
          <w:ilvl w:val="0"/>
          <w:numId w:val="34"/>
        </w:numPr>
      </w:pPr>
      <w:r>
        <w:t>Την δημιουργία ενός άρτια λειτουργικού χώρου που θα έχει κοινόχρηστο χαρακτήρα και θα αποτελεί σημείο αναφοράς κατοίκων και επισκεπτών.</w:t>
      </w:r>
    </w:p>
    <w:p w:rsidR="00BE1495" w:rsidRDefault="00BE1495" w:rsidP="00BE1495">
      <w:pPr>
        <w:pStyle w:val="a4"/>
        <w:numPr>
          <w:ilvl w:val="0"/>
          <w:numId w:val="34"/>
        </w:numPr>
      </w:pPr>
      <w:r>
        <w:t xml:space="preserve">Την κάλυψη των αναγκών των μονίμων κατοίκων για ελεύθερους ανοιχτούς κοινόχρηστους χώρους με πράσινο, ψυχαγωγία, </w:t>
      </w:r>
      <w:proofErr w:type="spellStart"/>
      <w:r>
        <w:t>ναυταθλητισμό</w:t>
      </w:r>
      <w:proofErr w:type="spellEnd"/>
      <w:r>
        <w:t>, αθλητισμό, πολιτισμό, μορφωτικές δραστηριότητες κλπ. και τον ειδικό σχεδιασμό για άτομα με</w:t>
      </w:r>
      <w:r w:rsidR="007A4827">
        <w:t xml:space="preserve"> </w:t>
      </w:r>
      <w:r>
        <w:t>αναπηρία.</w:t>
      </w:r>
    </w:p>
    <w:p w:rsidR="00BE1495" w:rsidRDefault="00BE1495" w:rsidP="00BE1495">
      <w:pPr>
        <w:pStyle w:val="a4"/>
        <w:numPr>
          <w:ilvl w:val="0"/>
          <w:numId w:val="34"/>
        </w:numPr>
      </w:pPr>
      <w:r>
        <w:t xml:space="preserve">Την ανάδειξη της ιστορικότητας του χώρου, εντάσσοντας στον σχεδιασμό κτίρια, όπως το Δημοτικό σχολείο της </w:t>
      </w:r>
      <w:proofErr w:type="spellStart"/>
      <w:r>
        <w:t>Μηλίνας</w:t>
      </w:r>
      <w:proofErr w:type="spellEnd"/>
      <w:r>
        <w:t xml:space="preserve"> και την εκκλησιά, και σημεία, όπως οι προβλήτες, αναδεικνύοντας έτσι τις ιστορικές περιόδους και γεγονότα που συνδέθηκαν με την εξέλιξη του λιμένα και γενικότερα του οικισμού.</w:t>
      </w:r>
    </w:p>
    <w:p w:rsidR="00BE1495" w:rsidRDefault="00BE1495" w:rsidP="00BE1495">
      <w:pPr>
        <w:pStyle w:val="a4"/>
        <w:numPr>
          <w:ilvl w:val="0"/>
          <w:numId w:val="34"/>
        </w:numPr>
      </w:pPr>
      <w:r>
        <w:t>Την αναβάθμιση του περιβάλλοντος στο παραλιακό μέτωπο της πόλης ώστε να προβληθεί η αρχιτεκτονική φυσιογνωμία της περιοχής και να καταστεί ο οικισμός πιο ελκυστικός για τους κατοίκους της και τους επισκέπτες, με ότι θετικό συνεπάγεται στον τουρισμό και στην οικονομική ζωή του οικισμού.</w:t>
      </w:r>
    </w:p>
    <w:p w:rsidR="00BE1495" w:rsidRPr="00CB7DC6" w:rsidRDefault="00BE1495" w:rsidP="00BE1495">
      <w:pPr>
        <w:pStyle w:val="a4"/>
        <w:numPr>
          <w:ilvl w:val="0"/>
          <w:numId w:val="34"/>
        </w:numPr>
      </w:pPr>
      <w:r w:rsidRPr="00CB7DC6">
        <w:rPr>
          <w:rFonts w:ascii="Calibri" w:hAnsi="Calibri" w:cs="Calibri"/>
          <w:szCs w:val="24"/>
        </w:rPr>
        <w:t xml:space="preserve">Την αξιοποίηση για </w:t>
      </w:r>
      <w:proofErr w:type="spellStart"/>
      <w:r w:rsidRPr="00CB7DC6">
        <w:rPr>
          <w:rFonts w:ascii="Calibri" w:hAnsi="Calibri" w:cs="Calibri"/>
          <w:szCs w:val="24"/>
        </w:rPr>
        <w:t>Ναυταθλητισμό</w:t>
      </w:r>
      <w:proofErr w:type="spellEnd"/>
      <w:r w:rsidRPr="00CB7DC6">
        <w:rPr>
          <w:rFonts w:ascii="Calibri" w:hAnsi="Calibri" w:cs="Calibri"/>
          <w:szCs w:val="24"/>
        </w:rPr>
        <w:t xml:space="preserve">, πλωτές κατασκευές κλπ. </w:t>
      </w:r>
      <w:r>
        <w:rPr>
          <w:rFonts w:ascii="Calibri" w:hAnsi="Calibri" w:cs="Calibri"/>
          <w:szCs w:val="24"/>
        </w:rPr>
        <w:t>και τ</w:t>
      </w:r>
      <w:r w:rsidRPr="00CB7DC6">
        <w:rPr>
          <w:rFonts w:ascii="Calibri" w:hAnsi="Calibri" w:cs="Calibri"/>
          <w:szCs w:val="24"/>
        </w:rPr>
        <w:t>ην οργανική ένταξη της στον όλο σχεδιασμό.</w:t>
      </w:r>
    </w:p>
    <w:p w:rsidR="00BE1495" w:rsidRDefault="00BE1495" w:rsidP="00BE1495">
      <w:pPr>
        <w:pStyle w:val="a4"/>
        <w:numPr>
          <w:ilvl w:val="0"/>
          <w:numId w:val="34"/>
        </w:numPr>
      </w:pPr>
      <w:r>
        <w:t>Την χρήση καινοτόμων, ποιοτικών και ανθεκτικών υλικών που θα εναρμονίζονται με το περιβάλλον.</w:t>
      </w:r>
    </w:p>
    <w:p w:rsidR="00BE1495" w:rsidRDefault="00BE1495" w:rsidP="00BE1495">
      <w:pPr>
        <w:pStyle w:val="a4"/>
        <w:numPr>
          <w:ilvl w:val="0"/>
          <w:numId w:val="34"/>
        </w:numPr>
      </w:pPr>
      <w:r>
        <w:t xml:space="preserve">Την εφαρμογή των αρχών της </w:t>
      </w:r>
      <w:proofErr w:type="spellStart"/>
      <w:r>
        <w:t>αειφορίας</w:t>
      </w:r>
      <w:proofErr w:type="spellEnd"/>
      <w:r>
        <w:t xml:space="preserve"> που θα έχει σαν στόχο την εξοικονόμηση της ενέργειας και τη βιοκλιματική λειτουργία των υπαίθριων χώρων (λ.χ. ενεργειακή αυτονομία, επιλογή κατάλληλων φυτεύσεων, χρήση ψυχρών υλικών κλπ).</w:t>
      </w:r>
    </w:p>
    <w:p w:rsidR="00BE1495" w:rsidRDefault="00BE1495" w:rsidP="00BE1495">
      <w:pPr>
        <w:pStyle w:val="a4"/>
        <w:numPr>
          <w:ilvl w:val="0"/>
          <w:numId w:val="34"/>
        </w:numPr>
      </w:pPr>
      <w:r>
        <w:t>Την εφαρμογή αρχιτεκτονικών λύσεων που θα ευνοούν την αυτόνομη διακίνηση και διαβίωση των ατόμων με ειδικές ανάγκες – και γενικότερα των εμποδιζόμενων ατόμων– μέσα στον υπαίθριο χώρο της περιοχής μελέτης έτσι ώστε να εξασφαλίζεται ένα περιβάλλον φιλικό, προσεγγίσιμο, προσπελάσιμο και ασφαλές για όλες τις κατηγορίες των χρηστών.</w:t>
      </w:r>
    </w:p>
    <w:p w:rsidR="00BE1495" w:rsidRDefault="00BE1495" w:rsidP="00BE1495">
      <w:pPr>
        <w:pStyle w:val="a4"/>
        <w:numPr>
          <w:ilvl w:val="0"/>
          <w:numId w:val="34"/>
        </w:numPr>
      </w:pPr>
      <w:r>
        <w:t>Την ανάδειξη</w:t>
      </w:r>
      <w:r w:rsidR="007A4827">
        <w:t xml:space="preserve"> </w:t>
      </w:r>
      <w:r>
        <w:t>της</w:t>
      </w:r>
      <w:r w:rsidRPr="00641B1B">
        <w:t xml:space="preserve"> νυκτερινή</w:t>
      </w:r>
      <w:r>
        <w:t>ς</w:t>
      </w:r>
      <w:r w:rsidRPr="00641B1B">
        <w:t xml:space="preserve"> εικόνα της περιοχής ανάπλασης μέσω του</w:t>
      </w:r>
      <w:r>
        <w:t xml:space="preserve"> κατάλληλου</w:t>
      </w:r>
      <w:r w:rsidRPr="00641B1B">
        <w:t xml:space="preserve"> φωτισμού </w:t>
      </w:r>
      <w:r>
        <w:t>της.</w:t>
      </w:r>
    </w:p>
    <w:p w:rsidR="00BE1495" w:rsidRDefault="00BE1495" w:rsidP="00BE1495">
      <w:pPr>
        <w:pStyle w:val="a4"/>
        <w:numPr>
          <w:ilvl w:val="0"/>
          <w:numId w:val="34"/>
        </w:numPr>
      </w:pPr>
      <w:r w:rsidRPr="00641B1B">
        <w:lastRenderedPageBreak/>
        <w:t>Η εξασφάλιση των απαραίτητων προσβάσεων γ</w:t>
      </w:r>
      <w:r>
        <w:t>ια ποδήλατα, πεζούς και οχήματα.</w:t>
      </w:r>
    </w:p>
    <w:p w:rsidR="00BE1495" w:rsidRDefault="00BE1495" w:rsidP="00BE1495">
      <w:pPr>
        <w:pStyle w:val="a4"/>
        <w:numPr>
          <w:ilvl w:val="0"/>
          <w:numId w:val="34"/>
        </w:numPr>
      </w:pPr>
      <w:r>
        <w:t xml:space="preserve">Την δυνατότητα ανάπτυξης </w:t>
      </w:r>
      <w:proofErr w:type="spellStart"/>
      <w:r>
        <w:t>τραπεζοκαθισμάτων</w:t>
      </w:r>
      <w:proofErr w:type="spellEnd"/>
      <w:r>
        <w:t xml:space="preserve"> από τα καταστήματα, ώστε να εξασφαλίζεται η κίνησή των πεζών.</w:t>
      </w:r>
    </w:p>
    <w:p w:rsidR="00BE1495" w:rsidRDefault="00BE1495" w:rsidP="00BE1495">
      <w:pPr>
        <w:pStyle w:val="a4"/>
        <w:numPr>
          <w:ilvl w:val="0"/>
          <w:numId w:val="34"/>
        </w:numPr>
      </w:pPr>
      <w:r>
        <w:t>Την</w:t>
      </w:r>
      <w:r w:rsidRPr="00B02067">
        <w:t xml:space="preserve"> εύστοχη αξιοποίηση των παλαιών υφισταμένων και η δ</w:t>
      </w:r>
      <w:r>
        <w:t>ημιουργία νέων κτιριακών εγκατα</w:t>
      </w:r>
      <w:r w:rsidRPr="00B02067">
        <w:t>στάσεων για την εξυπηρέτηση των χρήσεων και δραστηριοτήτων αναψυχής, πολιτισμού και αθλητισμού, όπου αυτές προβλέπονται κι επιτρέπονται από τους ειδικούς όρους δόμησης ανά χώρο δραστηριοτήτων.</w:t>
      </w:r>
    </w:p>
    <w:p w:rsidR="00BE1495" w:rsidRDefault="00BE1495" w:rsidP="00BE1495">
      <w:pPr>
        <w:pStyle w:val="a4"/>
        <w:numPr>
          <w:ilvl w:val="0"/>
          <w:numId w:val="34"/>
        </w:numPr>
      </w:pPr>
      <w:r>
        <w:t>Την ανάδειξη των χώρων «πλαζ» για τους λουόμενους της περιοχής.</w:t>
      </w:r>
    </w:p>
    <w:p w:rsidR="00BE1495" w:rsidRDefault="00BE1495" w:rsidP="00BE1495">
      <w:pPr>
        <w:pStyle w:val="a4"/>
        <w:numPr>
          <w:ilvl w:val="0"/>
          <w:numId w:val="34"/>
        </w:numPr>
      </w:pPr>
      <w:r>
        <w:t>Την διαμόρφωση των χώρων κατά μήκος των δύο ρεμάτων του οικισμού, και ανάδειξη/βελτίωση των δύο γεφυρών.</w:t>
      </w:r>
    </w:p>
    <w:p w:rsidR="00BE1495" w:rsidRDefault="00BE1495" w:rsidP="00BE1495">
      <w:pPr>
        <w:pStyle w:val="a4"/>
        <w:numPr>
          <w:ilvl w:val="0"/>
          <w:numId w:val="34"/>
        </w:numPr>
      </w:pPr>
      <w:r>
        <w:t xml:space="preserve">Την εξασφάλισης της ελεύθερης ήπιας ροή των οχημάτων και των αυτοκίνητων από την επαρχιακή οδό. </w:t>
      </w:r>
    </w:p>
    <w:p w:rsidR="00BE1495" w:rsidRPr="00BE1495" w:rsidRDefault="00BE1495" w:rsidP="00BE1495">
      <w:pPr>
        <w:rPr>
          <w:b/>
        </w:rPr>
      </w:pPr>
      <w:r w:rsidRPr="00BE1495">
        <w:rPr>
          <w:b/>
        </w:rPr>
        <w:t xml:space="preserve">3.3. Αντικείμενο του διαγωνισμού </w:t>
      </w:r>
    </w:p>
    <w:p w:rsidR="00BE1495" w:rsidRPr="00C16BA9" w:rsidRDefault="00BE1495" w:rsidP="00BE1495">
      <w:r w:rsidRPr="007B5086">
        <w:rPr>
          <w:b/>
          <w:bCs/>
          <w:szCs w:val="24"/>
        </w:rPr>
        <w:t xml:space="preserve">Αντικείμενο του διαγωνισμού </w:t>
      </w:r>
      <w:r w:rsidRPr="007B5086">
        <w:rPr>
          <w:szCs w:val="24"/>
        </w:rPr>
        <w:t>υπό τον τίτλο «Ανάπλαση</w:t>
      </w:r>
      <w:r>
        <w:rPr>
          <w:szCs w:val="24"/>
        </w:rPr>
        <w:t xml:space="preserve"> </w:t>
      </w:r>
      <w:r>
        <w:t xml:space="preserve">Παραλιακού Μετώπου του οικισμού </w:t>
      </w:r>
      <w:proofErr w:type="spellStart"/>
      <w:r>
        <w:t>Μηλίνας</w:t>
      </w:r>
      <w:proofErr w:type="spellEnd"/>
      <w:r>
        <w:t xml:space="preserve"> Δ.Ε. </w:t>
      </w:r>
      <w:proofErr w:type="spellStart"/>
      <w:r>
        <w:t>Σηπιάδος</w:t>
      </w:r>
      <w:proofErr w:type="spellEnd"/>
      <w:r w:rsidRPr="007B5086">
        <w:rPr>
          <w:szCs w:val="24"/>
        </w:rPr>
        <w:t>» είναι η ανάπλαση, ανασχεδιασμός, αναβάθμιση κι αξιοποίηση του αυτού χώρου από άποψη αρχιτεκτονική, πολε</w:t>
      </w:r>
      <w:r>
        <w:rPr>
          <w:szCs w:val="24"/>
        </w:rPr>
        <w:t>οδομική, αισθητική, λειτουργική</w:t>
      </w:r>
      <w:r w:rsidRPr="007B5086">
        <w:rPr>
          <w:szCs w:val="24"/>
        </w:rPr>
        <w:t xml:space="preserve"> και περιβαλλοντική, κατά τρόπο που να μπορεί να λειτουργεί ως ένα σύγχρονο </w:t>
      </w:r>
      <w:r>
        <w:rPr>
          <w:szCs w:val="24"/>
        </w:rPr>
        <w:t xml:space="preserve">παραθαλάσσιο τουριστικό θέρετρο διατηρώντας ταυτόχρονα τον ναυτικό του </w:t>
      </w:r>
      <w:r w:rsidRPr="00C16BA9">
        <w:rPr>
          <w:szCs w:val="24"/>
        </w:rPr>
        <w:t xml:space="preserve">χαρακτήρα. </w:t>
      </w:r>
    </w:p>
    <w:tbl>
      <w:tblPr>
        <w:tblStyle w:val="a3"/>
        <w:tblW w:w="9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4"/>
        <w:gridCol w:w="5706"/>
      </w:tblGrid>
      <w:tr w:rsidR="009B784B" w:rsidTr="00DE65C4">
        <w:trPr>
          <w:trHeight w:val="409"/>
        </w:trPr>
        <w:tc>
          <w:tcPr>
            <w:tcW w:w="9160" w:type="dxa"/>
            <w:gridSpan w:val="2"/>
          </w:tcPr>
          <w:p w:rsidR="009B784B" w:rsidRDefault="009B784B" w:rsidP="00C46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C16BA9">
              <w:rPr>
                <w:rFonts w:ascii="Calibri" w:hAnsi="Calibri" w:cs="Calibri"/>
                <w:szCs w:val="24"/>
              </w:rPr>
              <w:t xml:space="preserve">Αργαλαστής, </w:t>
            </w:r>
            <w:r w:rsidR="00C467B3">
              <w:rPr>
                <w:rFonts w:ascii="Calibri" w:hAnsi="Calibri" w:cs="Calibri"/>
                <w:szCs w:val="24"/>
              </w:rPr>
              <w:t>29</w:t>
            </w:r>
            <w:r w:rsidRPr="00C16BA9">
              <w:rPr>
                <w:rFonts w:ascii="Calibri" w:hAnsi="Calibri" w:cs="Calibri"/>
                <w:szCs w:val="24"/>
              </w:rPr>
              <w:t>/</w:t>
            </w:r>
            <w:r w:rsidR="00C467B3">
              <w:rPr>
                <w:rFonts w:ascii="Calibri" w:hAnsi="Calibri" w:cs="Calibri"/>
                <w:szCs w:val="24"/>
              </w:rPr>
              <w:t>07</w:t>
            </w:r>
            <w:r w:rsidRPr="00C16BA9">
              <w:rPr>
                <w:rFonts w:ascii="Calibri" w:hAnsi="Calibri" w:cs="Calibri"/>
                <w:szCs w:val="24"/>
              </w:rPr>
              <w:t>/20</w:t>
            </w:r>
            <w:r w:rsidR="00C16BA9" w:rsidRPr="00C16BA9">
              <w:rPr>
                <w:rFonts w:ascii="Calibri" w:hAnsi="Calibri" w:cs="Calibri"/>
                <w:szCs w:val="24"/>
              </w:rPr>
              <w:t>22</w:t>
            </w:r>
          </w:p>
        </w:tc>
      </w:tr>
      <w:tr w:rsidR="009B784B" w:rsidTr="00DE65C4">
        <w:trPr>
          <w:trHeight w:val="409"/>
        </w:trPr>
        <w:tc>
          <w:tcPr>
            <w:tcW w:w="3471" w:type="dxa"/>
          </w:tcPr>
          <w:p w:rsidR="009B784B" w:rsidRDefault="00C467B3" w:rsidP="00D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szCs w:val="24"/>
                <w:u w:val="single"/>
              </w:rPr>
              <w:t>Η</w:t>
            </w:r>
            <w:r>
              <w:rPr>
                <w:rFonts w:ascii="Calibri" w:hAnsi="Calibri" w:cs="Calibri"/>
                <w:szCs w:val="24"/>
                <w:u w:val="single"/>
                <w:lang w:val="en-US"/>
              </w:rPr>
              <w:t xml:space="preserve"> </w:t>
            </w:r>
            <w:r w:rsidR="009B784B" w:rsidRPr="00ED1147">
              <w:rPr>
                <w:rFonts w:ascii="Calibri" w:hAnsi="Calibri" w:cs="Calibri"/>
                <w:szCs w:val="24"/>
                <w:u w:val="single"/>
              </w:rPr>
              <w:t>ΣΥΝΤΑΞΑΣ</w:t>
            </w:r>
            <w:r>
              <w:rPr>
                <w:rFonts w:ascii="Calibri" w:hAnsi="Calibri" w:cs="Calibri"/>
                <w:szCs w:val="24"/>
                <w:u w:val="single"/>
              </w:rPr>
              <w:t>ΣΑ</w:t>
            </w:r>
          </w:p>
          <w:p w:rsidR="00C467B3" w:rsidRDefault="00C467B3" w:rsidP="00D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4"/>
                <w:u w:val="single"/>
              </w:rPr>
            </w:pPr>
          </w:p>
          <w:p w:rsidR="00C467B3" w:rsidRPr="00C467B3" w:rsidRDefault="00FD3672" w:rsidP="00D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noProof/>
                <w:szCs w:val="24"/>
                <w:u w:val="single"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53975</wp:posOffset>
                  </wp:positionV>
                  <wp:extent cx="1959610" cy="1228725"/>
                  <wp:effectExtent l="19050" t="0" r="2540" b="0"/>
                  <wp:wrapSquare wrapText="bothSides"/>
                  <wp:docPr id="1" name="Εικόνα 1" descr="YPOGRAFH VA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YPOGRAFH VA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1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9" w:type="dxa"/>
          </w:tcPr>
          <w:p w:rsidR="009B784B" w:rsidRPr="00ED1147" w:rsidRDefault="00FD3672" w:rsidP="00D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4"/>
                <w:u w:val="single"/>
              </w:rPr>
            </w:pPr>
            <w:r>
              <w:rPr>
                <w:rFonts w:ascii="Calibri" w:hAnsi="Calibri" w:cs="Calibri"/>
                <w:noProof/>
                <w:szCs w:val="24"/>
                <w:u w:val="single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394970</wp:posOffset>
                  </wp:positionV>
                  <wp:extent cx="3457575" cy="1514475"/>
                  <wp:effectExtent l="19050" t="0" r="9525" b="0"/>
                  <wp:wrapSquare wrapText="bothSides"/>
                  <wp:docPr id="4" name="1 - Εικόνα" descr="ΥΠΟΓΡΑΦΗ_ΣΤΑΘΗ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ΥΠΟΓΡΑΦΗ_ΣΤΑΘΗΣ.PNG"/>
                          <pic:cNvPicPr/>
                        </pic:nvPicPr>
                        <pic:blipFill>
                          <a:blip r:embed="rId12">
                            <a:lum bright="10000"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784B" w:rsidRPr="00ED1147">
              <w:rPr>
                <w:rFonts w:ascii="Calibri" w:hAnsi="Calibri" w:cs="Calibri"/>
                <w:szCs w:val="24"/>
                <w:u w:val="single"/>
              </w:rPr>
              <w:t>ΘΕΩΡΗΘΗΚΕ</w:t>
            </w:r>
          </w:p>
        </w:tc>
      </w:tr>
      <w:tr w:rsidR="009B784B" w:rsidTr="00DE65C4">
        <w:trPr>
          <w:trHeight w:val="1024"/>
        </w:trPr>
        <w:tc>
          <w:tcPr>
            <w:tcW w:w="3471" w:type="dxa"/>
          </w:tcPr>
          <w:p w:rsidR="009B784B" w:rsidRDefault="009B784B" w:rsidP="00D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689" w:type="dxa"/>
          </w:tcPr>
          <w:p w:rsidR="009B784B" w:rsidRDefault="009B784B" w:rsidP="00DE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D0292B" w:rsidRDefault="00D0292B" w:rsidP="00FE703A">
      <w:pPr>
        <w:rPr>
          <w:b/>
          <w:szCs w:val="24"/>
        </w:rPr>
      </w:pPr>
    </w:p>
    <w:p w:rsidR="00D0292B" w:rsidRDefault="00D0292B" w:rsidP="00FE703A">
      <w:pPr>
        <w:rPr>
          <w:b/>
          <w:szCs w:val="24"/>
        </w:rPr>
      </w:pPr>
    </w:p>
    <w:sectPr w:rsidR="00D0292B" w:rsidSect="00335BF8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405" w:rsidRDefault="00456405" w:rsidP="00DA0C4B">
      <w:pPr>
        <w:spacing w:after="0" w:line="240" w:lineRule="auto"/>
      </w:pPr>
      <w:r>
        <w:separator/>
      </w:r>
    </w:p>
  </w:endnote>
  <w:endnote w:type="continuationSeparator" w:id="1">
    <w:p w:rsidR="00456405" w:rsidRDefault="00456405" w:rsidP="00DA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405" w:rsidRDefault="00456405" w:rsidP="00DA0C4B">
      <w:pPr>
        <w:spacing w:after="0" w:line="240" w:lineRule="auto"/>
      </w:pPr>
      <w:r>
        <w:separator/>
      </w:r>
    </w:p>
  </w:footnote>
  <w:footnote w:type="continuationSeparator" w:id="1">
    <w:p w:rsidR="00456405" w:rsidRDefault="00456405" w:rsidP="00DA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208" w:rsidRDefault="00FD3672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55F"/>
    <w:multiLevelType w:val="hybridMultilevel"/>
    <w:tmpl w:val="D5F2352E"/>
    <w:lvl w:ilvl="0" w:tplc="3AAAE1F2">
      <w:start w:val="5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1E56BB1"/>
    <w:multiLevelType w:val="hybridMultilevel"/>
    <w:tmpl w:val="5EEE4EB6"/>
    <w:lvl w:ilvl="0" w:tplc="3AAAE1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45F2"/>
    <w:multiLevelType w:val="hybridMultilevel"/>
    <w:tmpl w:val="1338AE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115A2"/>
    <w:multiLevelType w:val="hybridMultilevel"/>
    <w:tmpl w:val="3B50BF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0714B"/>
    <w:multiLevelType w:val="multilevel"/>
    <w:tmpl w:val="2F4CD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0B3A24"/>
    <w:multiLevelType w:val="hybridMultilevel"/>
    <w:tmpl w:val="496873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C3EA5"/>
    <w:multiLevelType w:val="hybridMultilevel"/>
    <w:tmpl w:val="1E0ABC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56741"/>
    <w:multiLevelType w:val="hybridMultilevel"/>
    <w:tmpl w:val="496873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672D2"/>
    <w:multiLevelType w:val="hybridMultilevel"/>
    <w:tmpl w:val="75C8E2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E5394"/>
    <w:multiLevelType w:val="hybridMultilevel"/>
    <w:tmpl w:val="126E7A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B5ED0"/>
    <w:multiLevelType w:val="hybridMultilevel"/>
    <w:tmpl w:val="4CE8B284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</w:rPr>
    </w:lvl>
    <w:lvl w:ilvl="1" w:tplc="993E461E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8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6A1031C"/>
    <w:multiLevelType w:val="hybridMultilevel"/>
    <w:tmpl w:val="C7546B84"/>
    <w:lvl w:ilvl="0" w:tplc="F4424528">
      <w:start w:val="1"/>
      <w:numFmt w:val="decimal"/>
      <w:lvlText w:val="2.%1."/>
      <w:lvlJc w:val="left"/>
      <w:pPr>
        <w:ind w:left="780" w:hanging="360"/>
      </w:pPr>
      <w:rPr>
        <w:rFonts w:hint="default"/>
        <w:b/>
      </w:rPr>
    </w:lvl>
    <w:lvl w:ilvl="1" w:tplc="993E461E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3AAAE1F2">
      <w:start w:val="5"/>
      <w:numFmt w:val="bullet"/>
      <w:lvlText w:val="-"/>
      <w:lvlJc w:val="left"/>
      <w:pPr>
        <w:ind w:left="2400" w:hanging="360"/>
      </w:pPr>
      <w:rPr>
        <w:rFonts w:ascii="Calibri" w:eastAsiaTheme="minorHAnsi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CE73996"/>
    <w:multiLevelType w:val="hybridMultilevel"/>
    <w:tmpl w:val="FF064B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E4838"/>
    <w:multiLevelType w:val="hybridMultilevel"/>
    <w:tmpl w:val="9D9280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B48A7"/>
    <w:multiLevelType w:val="hybridMultilevel"/>
    <w:tmpl w:val="D904F7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B39F8"/>
    <w:multiLevelType w:val="hybridMultilevel"/>
    <w:tmpl w:val="3B081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A5028"/>
    <w:multiLevelType w:val="hybridMultilevel"/>
    <w:tmpl w:val="AB7055BA"/>
    <w:lvl w:ilvl="0" w:tplc="F4424528">
      <w:start w:val="1"/>
      <w:numFmt w:val="decimal"/>
      <w:lvlText w:val="2.%1."/>
      <w:lvlJc w:val="left"/>
      <w:pPr>
        <w:ind w:left="780" w:hanging="360"/>
      </w:pPr>
      <w:rPr>
        <w:rFonts w:hint="default"/>
        <w:b/>
      </w:rPr>
    </w:lvl>
    <w:lvl w:ilvl="1" w:tplc="993E461E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8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3DF5A8D"/>
    <w:multiLevelType w:val="hybridMultilevel"/>
    <w:tmpl w:val="496873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95EEC"/>
    <w:multiLevelType w:val="hybridMultilevel"/>
    <w:tmpl w:val="98DE1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D1562D"/>
    <w:multiLevelType w:val="hybridMultilevel"/>
    <w:tmpl w:val="802C76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259D8"/>
    <w:multiLevelType w:val="hybridMultilevel"/>
    <w:tmpl w:val="E3C45C4A"/>
    <w:lvl w:ilvl="0" w:tplc="55842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A22FE"/>
    <w:multiLevelType w:val="hybridMultilevel"/>
    <w:tmpl w:val="43381712"/>
    <w:lvl w:ilvl="0" w:tplc="EA06674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A7061"/>
    <w:multiLevelType w:val="hybridMultilevel"/>
    <w:tmpl w:val="9C88B3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0EC900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  <w:b/>
        <w:sz w:val="23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25258"/>
    <w:multiLevelType w:val="hybridMultilevel"/>
    <w:tmpl w:val="62BC4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80B33"/>
    <w:multiLevelType w:val="hybridMultilevel"/>
    <w:tmpl w:val="9E244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C05A69"/>
    <w:multiLevelType w:val="hybridMultilevel"/>
    <w:tmpl w:val="8390B5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18"/>
  </w:num>
  <w:num w:numId="10">
    <w:abstractNumId w:val="21"/>
  </w:num>
  <w:num w:numId="11">
    <w:abstractNumId w:val="9"/>
  </w:num>
  <w:num w:numId="12">
    <w:abstractNumId w:val="11"/>
  </w:num>
  <w:num w:numId="13">
    <w:abstractNumId w:val="2"/>
  </w:num>
  <w:num w:numId="14">
    <w:abstractNumId w:val="13"/>
  </w:num>
  <w:num w:numId="15">
    <w:abstractNumId w:val="20"/>
  </w:num>
  <w:num w:numId="16">
    <w:abstractNumId w:val="22"/>
  </w:num>
  <w:num w:numId="17">
    <w:abstractNumId w:val="17"/>
  </w:num>
  <w:num w:numId="18">
    <w:abstractNumId w:val="7"/>
  </w:num>
  <w:num w:numId="19">
    <w:abstractNumId w:val="15"/>
  </w:num>
  <w:num w:numId="20">
    <w:abstractNumId w:val="12"/>
  </w:num>
  <w:num w:numId="21">
    <w:abstractNumId w:val="23"/>
  </w:num>
  <w:num w:numId="22">
    <w:abstractNumId w:val="19"/>
  </w:num>
  <w:num w:numId="23">
    <w:abstractNumId w:val="14"/>
  </w:num>
  <w:num w:numId="24">
    <w:abstractNumId w:val="8"/>
  </w:num>
  <w:num w:numId="25">
    <w:abstractNumId w:val="24"/>
  </w:num>
  <w:num w:numId="26">
    <w:abstractNumId w:val="16"/>
  </w:num>
  <w:num w:numId="27">
    <w:abstractNumId w:val="10"/>
  </w:num>
  <w:num w:numId="28">
    <w:abstractNumId w:val="0"/>
  </w:num>
  <w:num w:numId="29">
    <w:abstractNumId w:val="1"/>
  </w:num>
  <w:num w:numId="30">
    <w:abstractNumId w:val="3"/>
  </w:num>
  <w:num w:numId="31">
    <w:abstractNumId w:val="6"/>
  </w:num>
  <w:num w:numId="32">
    <w:abstractNumId w:val="25"/>
  </w:num>
  <w:num w:numId="33">
    <w:abstractNumId w:val="4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05B"/>
    <w:rsid w:val="00002177"/>
    <w:rsid w:val="000A5BFA"/>
    <w:rsid w:val="000C2342"/>
    <w:rsid w:val="000D0AC5"/>
    <w:rsid w:val="000D2461"/>
    <w:rsid w:val="000F3767"/>
    <w:rsid w:val="0014130B"/>
    <w:rsid w:val="00162E0A"/>
    <w:rsid w:val="001C1EEB"/>
    <w:rsid w:val="002754B6"/>
    <w:rsid w:val="00281994"/>
    <w:rsid w:val="002A07EE"/>
    <w:rsid w:val="002E39FE"/>
    <w:rsid w:val="00335BF8"/>
    <w:rsid w:val="0035774B"/>
    <w:rsid w:val="003A2CB7"/>
    <w:rsid w:val="003B10C7"/>
    <w:rsid w:val="003D04C9"/>
    <w:rsid w:val="003F0AA2"/>
    <w:rsid w:val="003F39CC"/>
    <w:rsid w:val="004015ED"/>
    <w:rsid w:val="00456405"/>
    <w:rsid w:val="004A7120"/>
    <w:rsid w:val="004E49D2"/>
    <w:rsid w:val="00547E9C"/>
    <w:rsid w:val="00557AF9"/>
    <w:rsid w:val="00604322"/>
    <w:rsid w:val="00611B8D"/>
    <w:rsid w:val="00641B1B"/>
    <w:rsid w:val="00665F13"/>
    <w:rsid w:val="00667163"/>
    <w:rsid w:val="00691803"/>
    <w:rsid w:val="006D31F0"/>
    <w:rsid w:val="006F0718"/>
    <w:rsid w:val="00745202"/>
    <w:rsid w:val="007521F9"/>
    <w:rsid w:val="00763390"/>
    <w:rsid w:val="00793F22"/>
    <w:rsid w:val="007A4827"/>
    <w:rsid w:val="007B5086"/>
    <w:rsid w:val="007D3669"/>
    <w:rsid w:val="00865CB1"/>
    <w:rsid w:val="008856EB"/>
    <w:rsid w:val="0089785F"/>
    <w:rsid w:val="008E2B73"/>
    <w:rsid w:val="0090038F"/>
    <w:rsid w:val="00974603"/>
    <w:rsid w:val="00992053"/>
    <w:rsid w:val="009B2F6C"/>
    <w:rsid w:val="009B784B"/>
    <w:rsid w:val="00A2222C"/>
    <w:rsid w:val="00A22D3D"/>
    <w:rsid w:val="00A311D0"/>
    <w:rsid w:val="00A4062F"/>
    <w:rsid w:val="00A674B9"/>
    <w:rsid w:val="00AA06BF"/>
    <w:rsid w:val="00AF173C"/>
    <w:rsid w:val="00B02067"/>
    <w:rsid w:val="00B114A9"/>
    <w:rsid w:val="00B114BF"/>
    <w:rsid w:val="00B45C19"/>
    <w:rsid w:val="00B84DAB"/>
    <w:rsid w:val="00BB6225"/>
    <w:rsid w:val="00BC0005"/>
    <w:rsid w:val="00BC471A"/>
    <w:rsid w:val="00BE1495"/>
    <w:rsid w:val="00BE2303"/>
    <w:rsid w:val="00C05905"/>
    <w:rsid w:val="00C16BA9"/>
    <w:rsid w:val="00C467B3"/>
    <w:rsid w:val="00C577A9"/>
    <w:rsid w:val="00C81EAD"/>
    <w:rsid w:val="00C9105B"/>
    <w:rsid w:val="00CB7DC6"/>
    <w:rsid w:val="00CC0692"/>
    <w:rsid w:val="00CE5FC8"/>
    <w:rsid w:val="00CF1DAD"/>
    <w:rsid w:val="00D0292B"/>
    <w:rsid w:val="00D50BB8"/>
    <w:rsid w:val="00D67C54"/>
    <w:rsid w:val="00D8666B"/>
    <w:rsid w:val="00DA0C4B"/>
    <w:rsid w:val="00DB43A8"/>
    <w:rsid w:val="00E47CDA"/>
    <w:rsid w:val="00E47DEA"/>
    <w:rsid w:val="00E91910"/>
    <w:rsid w:val="00EB117D"/>
    <w:rsid w:val="00F21C17"/>
    <w:rsid w:val="00F81F3A"/>
    <w:rsid w:val="00F86282"/>
    <w:rsid w:val="00FD3672"/>
    <w:rsid w:val="00FE703A"/>
    <w:rsid w:val="00FF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EA"/>
    <w:pPr>
      <w:spacing w:after="120" w:line="276" w:lineRule="auto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D50BB8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7D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604322"/>
    <w:rPr>
      <w:rFonts w:eastAsiaTheme="majorEastAsia" w:cstheme="majorBidi"/>
      <w:b/>
      <w:color w:val="000000" w:themeColor="text1"/>
      <w:sz w:val="24"/>
      <w:szCs w:val="32"/>
    </w:rPr>
  </w:style>
  <w:style w:type="character" w:styleId="-">
    <w:name w:val="Hyperlink"/>
    <w:basedOn w:val="a0"/>
    <w:uiPriority w:val="99"/>
    <w:unhideWhenUsed/>
    <w:rsid w:val="008978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39C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B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B2F6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E703A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B1718C6-AC82-4E8D-9B51-2BDD7209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857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Andromachi</dc:creator>
  <cp:lastModifiedBy>user</cp:lastModifiedBy>
  <cp:revision>7</cp:revision>
  <cp:lastPrinted>2020-10-30T08:47:00Z</cp:lastPrinted>
  <dcterms:created xsi:type="dcterms:W3CDTF">2021-10-01T09:06:00Z</dcterms:created>
  <dcterms:modified xsi:type="dcterms:W3CDTF">2022-12-01T12:28:00Z</dcterms:modified>
</cp:coreProperties>
</file>